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EA2B" w14:textId="77777777" w:rsidR="009808AF" w:rsidRDefault="00000000">
      <w:pPr>
        <w:pStyle w:val="Title"/>
      </w:pPr>
      <w:r>
        <w:t>Export Terms &amp; Conditions</w:t>
      </w:r>
    </w:p>
    <w:p w14:paraId="49BE181C" w14:textId="77777777" w:rsidR="009808AF" w:rsidRDefault="00000000">
      <w:pPr>
        <w:pStyle w:val="Heading1"/>
      </w:pPr>
      <w:r>
        <w:t>Product: Ugandan Vanilla Beans</w:t>
      </w:r>
    </w:p>
    <w:p w14:paraId="1CAFD59F" w14:textId="18F9C550" w:rsidR="009808AF" w:rsidRDefault="00000000">
      <w:r>
        <w:t xml:space="preserve">Grade: </w:t>
      </w:r>
      <w:r w:rsidR="00D80515">
        <w:t xml:space="preserve">Grade A (Gourmet Reserve), </w:t>
      </w:r>
      <w:r>
        <w:t xml:space="preserve">Grade A </w:t>
      </w:r>
      <w:r w:rsidR="00D80515">
        <w:t>(</w:t>
      </w:r>
      <w:proofErr w:type="spellStart"/>
      <w:r w:rsidR="00D80515">
        <w:t>Planifold</w:t>
      </w:r>
      <w:proofErr w:type="spellEnd"/>
      <w:r w:rsidR="00D80515">
        <w:t xml:space="preserve"> Gold)</w:t>
      </w:r>
      <w:r>
        <w:t xml:space="preserve"> / Grade B (</w:t>
      </w:r>
      <w:r w:rsidR="00D80515">
        <w:t>Extraction Grade</w:t>
      </w:r>
      <w:r>
        <w:t>)</w:t>
      </w:r>
    </w:p>
    <w:p w14:paraId="20A2FA5F" w14:textId="77777777" w:rsidR="009808AF" w:rsidRDefault="00000000">
      <w:r>
        <w:t>Origin: Uganda</w:t>
      </w:r>
    </w:p>
    <w:p w14:paraId="276BDE89" w14:textId="77777777" w:rsidR="009808AF" w:rsidRDefault="00000000">
      <w:pPr>
        <w:pStyle w:val="Heading1"/>
      </w:pPr>
      <w:r>
        <w:t>Incoterms</w:t>
      </w:r>
    </w:p>
    <w:p w14:paraId="7045074E" w14:textId="77777777" w:rsidR="009808AF" w:rsidRDefault="00000000">
      <w:r>
        <w:t>FCA Kampala, Uganda (Incoterms® 2020) – Free Carrier</w:t>
      </w:r>
    </w:p>
    <w:p w14:paraId="23363DDD" w14:textId="77777777" w:rsidR="009808AF" w:rsidRDefault="00000000">
      <w:pPr>
        <w:pStyle w:val="Heading2"/>
      </w:pPr>
      <w:r>
        <w:t>Seller Responsibilities</w:t>
      </w:r>
    </w:p>
    <w:p w14:paraId="72F00AF1" w14:textId="77777777" w:rsidR="009808AF" w:rsidRDefault="00000000">
      <w:pPr>
        <w:pStyle w:val="ListBullet"/>
      </w:pPr>
      <w:r>
        <w:t>Preparation and packaging of goods in export-grade packaging</w:t>
      </w:r>
    </w:p>
    <w:p w14:paraId="7DE0C093" w14:textId="77777777" w:rsidR="009808AF" w:rsidRDefault="00000000">
      <w:pPr>
        <w:pStyle w:val="ListBullet"/>
      </w:pPr>
      <w:r>
        <w:t>Quality control and inspection prior to dispatch</w:t>
      </w:r>
    </w:p>
    <w:p w14:paraId="3248BF83" w14:textId="77777777" w:rsidR="009808AF" w:rsidRDefault="00000000">
      <w:pPr>
        <w:pStyle w:val="ListBullet"/>
      </w:pPr>
      <w:r>
        <w:t>Provision of Certificate of Analysis (COA) per batch</w:t>
      </w:r>
    </w:p>
    <w:p w14:paraId="2BE7E506" w14:textId="77777777" w:rsidR="009808AF" w:rsidRDefault="00000000">
      <w:pPr>
        <w:pStyle w:val="ListBullet"/>
      </w:pPr>
      <w:r>
        <w:t>Export customs clearance in Uganda</w:t>
      </w:r>
    </w:p>
    <w:p w14:paraId="7A49E840" w14:textId="77777777" w:rsidR="009808AF" w:rsidRDefault="00000000">
      <w:pPr>
        <w:pStyle w:val="ListBullet"/>
      </w:pPr>
      <w:r>
        <w:t>Delivery of goods to nominated carrier in Kampala</w:t>
      </w:r>
    </w:p>
    <w:p w14:paraId="005FCDA0" w14:textId="77777777" w:rsidR="009808AF" w:rsidRDefault="00000000">
      <w:pPr>
        <w:pStyle w:val="Heading2"/>
      </w:pPr>
      <w:r>
        <w:t>Buyer Responsibilities</w:t>
      </w:r>
    </w:p>
    <w:p w14:paraId="766015AA" w14:textId="77777777" w:rsidR="009808AF" w:rsidRDefault="00000000">
      <w:pPr>
        <w:pStyle w:val="ListBullet"/>
      </w:pPr>
      <w:r>
        <w:t>International freight from Kampala onwards</w:t>
      </w:r>
    </w:p>
    <w:p w14:paraId="5F2C10D8" w14:textId="77777777" w:rsidR="009808AF" w:rsidRDefault="00000000">
      <w:pPr>
        <w:pStyle w:val="ListBullet"/>
      </w:pPr>
      <w:r>
        <w:t>Marine or air cargo insurance (if required)</w:t>
      </w:r>
    </w:p>
    <w:p w14:paraId="388F20E3" w14:textId="77777777" w:rsidR="009808AF" w:rsidRDefault="00000000">
      <w:pPr>
        <w:pStyle w:val="ListBullet"/>
      </w:pPr>
      <w:r>
        <w:t>Import customs clearance in destination country</w:t>
      </w:r>
    </w:p>
    <w:p w14:paraId="65ED65F3" w14:textId="77777777" w:rsidR="009808AF" w:rsidRDefault="00000000">
      <w:pPr>
        <w:pStyle w:val="ListBullet"/>
      </w:pPr>
      <w:r>
        <w:t>Payment of import duties, taxes, and charges</w:t>
      </w:r>
    </w:p>
    <w:p w14:paraId="5F6D1209" w14:textId="77777777" w:rsidR="009808AF" w:rsidRDefault="00000000">
      <w:pPr>
        <w:pStyle w:val="Heading1"/>
      </w:pPr>
      <w:r>
        <w:t>Payment Terms</w:t>
      </w:r>
    </w:p>
    <w:p w14:paraId="7659DFA6" w14:textId="77777777" w:rsidR="009808AF" w:rsidRDefault="00000000">
      <w:r>
        <w:t>Standard Terms:</w:t>
      </w:r>
    </w:p>
    <w:p w14:paraId="70E5D139" w14:textId="77777777" w:rsidR="009808AF" w:rsidRDefault="00000000">
      <w:pPr>
        <w:pStyle w:val="ListBullet"/>
      </w:pPr>
      <w:r>
        <w:t>50% advance payment upon order confirmation</w:t>
      </w:r>
    </w:p>
    <w:p w14:paraId="3B986388" w14:textId="77777777" w:rsidR="009808AF" w:rsidRDefault="00000000">
      <w:pPr>
        <w:pStyle w:val="ListBullet"/>
      </w:pPr>
      <w:r>
        <w:t>50% balance payment against scanned shipping documents prior to release</w:t>
      </w:r>
    </w:p>
    <w:p w14:paraId="602F1A91" w14:textId="77777777" w:rsidR="009808AF" w:rsidRDefault="00000000">
      <w:r>
        <w:t>Alternative option (by agreement): Irrevocable Letter of Credit (LC) at sight.</w:t>
      </w:r>
    </w:p>
    <w:p w14:paraId="0A1B156E" w14:textId="77777777" w:rsidR="009808AF" w:rsidRDefault="00000000">
      <w:pPr>
        <w:pStyle w:val="Heading1"/>
      </w:pPr>
      <w:r>
        <w:t>Delivery Terms</w:t>
      </w:r>
    </w:p>
    <w:p w14:paraId="4C11CDE4" w14:textId="77777777" w:rsidR="009808AF" w:rsidRDefault="00000000">
      <w:r>
        <w:t>Estimated delivery: 14–21 days after receipt of advance payment, subject to harvest and processing schedules.</w:t>
      </w:r>
    </w:p>
    <w:p w14:paraId="62146EC1" w14:textId="77777777" w:rsidR="009808AF" w:rsidRDefault="00000000">
      <w:pPr>
        <w:pStyle w:val="Heading1"/>
      </w:pPr>
      <w:r>
        <w:lastRenderedPageBreak/>
        <w:t>Quality Assurance</w:t>
      </w:r>
    </w:p>
    <w:p w14:paraId="44E9D487" w14:textId="77777777" w:rsidR="009808AF" w:rsidRDefault="00000000">
      <w:r>
        <w:t>Goods supplied shall conform to the agreed Product Specification Sheet and Certificate of Analysis (COA). Natural variations inherent in agricultural products are acceptable within specified tolerances.</w:t>
      </w:r>
    </w:p>
    <w:p w14:paraId="598B26E4" w14:textId="77777777" w:rsidR="009808AF" w:rsidRDefault="00000000">
      <w:pPr>
        <w:pStyle w:val="Heading1"/>
      </w:pPr>
      <w:r>
        <w:t>Documentation Provided</w:t>
      </w:r>
    </w:p>
    <w:p w14:paraId="4A5FEF97" w14:textId="77777777" w:rsidR="009808AF" w:rsidRDefault="00000000">
      <w:pPr>
        <w:pStyle w:val="ListBullet"/>
      </w:pPr>
      <w:r>
        <w:t>Commercial Invoice</w:t>
      </w:r>
    </w:p>
    <w:p w14:paraId="5D7749DF" w14:textId="77777777" w:rsidR="009808AF" w:rsidRDefault="00000000">
      <w:pPr>
        <w:pStyle w:val="ListBullet"/>
      </w:pPr>
      <w:r>
        <w:t>Packing List</w:t>
      </w:r>
    </w:p>
    <w:p w14:paraId="4459DDEE" w14:textId="77777777" w:rsidR="009808AF" w:rsidRDefault="00000000">
      <w:pPr>
        <w:pStyle w:val="ListBullet"/>
      </w:pPr>
      <w:r>
        <w:t>Certificate of Origin</w:t>
      </w:r>
    </w:p>
    <w:p w14:paraId="46A3DF35" w14:textId="77777777" w:rsidR="009808AF" w:rsidRDefault="00000000">
      <w:pPr>
        <w:pStyle w:val="ListBullet"/>
      </w:pPr>
      <w:r>
        <w:t>Phytosanitary Certificate</w:t>
      </w:r>
    </w:p>
    <w:p w14:paraId="17B6D5BD" w14:textId="77777777" w:rsidR="009808AF" w:rsidRDefault="00000000">
      <w:pPr>
        <w:pStyle w:val="ListBullet"/>
      </w:pPr>
      <w:r>
        <w:t>Certificate of Analysis (COA)</w:t>
      </w:r>
    </w:p>
    <w:p w14:paraId="5C327333" w14:textId="77777777" w:rsidR="009808AF" w:rsidRDefault="00000000">
      <w:pPr>
        <w:pStyle w:val="ListBullet"/>
      </w:pPr>
      <w:r>
        <w:t>Export Clearance Documents</w:t>
      </w:r>
    </w:p>
    <w:p w14:paraId="167A4691" w14:textId="77777777" w:rsidR="009808AF" w:rsidRDefault="00000000">
      <w:pPr>
        <w:pStyle w:val="Heading1"/>
      </w:pPr>
      <w:r>
        <w:t>Claims Policy</w:t>
      </w:r>
    </w:p>
    <w:p w14:paraId="6BF1F6C0" w14:textId="77777777" w:rsidR="009808AF" w:rsidRDefault="00000000">
      <w:r>
        <w:t>Any claims relating to quality or quantity must be submitted in writing within 14 days of receipt of goods, supported by independent inspection evidence.</w:t>
      </w:r>
    </w:p>
    <w:sectPr w:rsidR="009808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5973280">
    <w:abstractNumId w:val="8"/>
  </w:num>
  <w:num w:numId="2" w16cid:durableId="469590951">
    <w:abstractNumId w:val="6"/>
  </w:num>
  <w:num w:numId="3" w16cid:durableId="683555428">
    <w:abstractNumId w:val="5"/>
  </w:num>
  <w:num w:numId="4" w16cid:durableId="2110080840">
    <w:abstractNumId w:val="4"/>
  </w:num>
  <w:num w:numId="5" w16cid:durableId="1019892358">
    <w:abstractNumId w:val="7"/>
  </w:num>
  <w:num w:numId="6" w16cid:durableId="1777945230">
    <w:abstractNumId w:val="3"/>
  </w:num>
  <w:num w:numId="7" w16cid:durableId="1119835481">
    <w:abstractNumId w:val="2"/>
  </w:num>
  <w:num w:numId="8" w16cid:durableId="1493642226">
    <w:abstractNumId w:val="1"/>
  </w:num>
  <w:num w:numId="9" w16cid:durableId="145486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A47E4"/>
    <w:rsid w:val="009808AF"/>
    <w:rsid w:val="00AA1D8D"/>
    <w:rsid w:val="00B47730"/>
    <w:rsid w:val="00CB0664"/>
    <w:rsid w:val="00D805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0DCD6B"/>
  <w14:defaultImageDpi w14:val="300"/>
  <w15:docId w15:val="{F55D1D2B-A7D3-4875-AEBC-2BAF7C94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SHAUN EGANDA (PGR)</cp:lastModifiedBy>
  <cp:revision>2</cp:revision>
  <dcterms:created xsi:type="dcterms:W3CDTF">2026-06-16T00:29:00Z</dcterms:created>
  <dcterms:modified xsi:type="dcterms:W3CDTF">2026-06-16T00:29:00Z</dcterms:modified>
  <cp:category/>
</cp:coreProperties>
</file>